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06" w:rsidRDefault="005D760E" w:rsidP="005D76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760E">
        <w:rPr>
          <w:rFonts w:ascii="Times New Roman" w:hAnsi="Times New Roman" w:cs="Times New Roman"/>
          <w:b/>
          <w:sz w:val="36"/>
          <w:szCs w:val="36"/>
        </w:rPr>
        <w:t>Ставки Владивостокского Морского Контейнерного терминала (ВМКТ)</w:t>
      </w:r>
      <w:r w:rsidR="00D91CE3">
        <w:rPr>
          <w:rFonts w:ascii="Times New Roman" w:hAnsi="Times New Roman" w:cs="Times New Roman"/>
          <w:b/>
          <w:sz w:val="36"/>
          <w:szCs w:val="36"/>
        </w:rPr>
        <w:t>, Владивосток</w:t>
      </w:r>
      <w:r w:rsidRPr="005D760E">
        <w:rPr>
          <w:rFonts w:ascii="Times New Roman" w:hAnsi="Times New Roman" w:cs="Times New Roman"/>
          <w:b/>
          <w:sz w:val="36"/>
          <w:szCs w:val="36"/>
        </w:rPr>
        <w:t xml:space="preserve"> на 2018 г.</w:t>
      </w:r>
    </w:p>
    <w:p w:rsidR="005D760E" w:rsidRDefault="005D760E" w:rsidP="0005777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634" w:type="dxa"/>
        <w:jc w:val="center"/>
        <w:shd w:val="clear" w:color="auto" w:fill="CCFFCC"/>
        <w:tblLook w:val="04A0" w:firstRow="1" w:lastRow="0" w:firstColumn="1" w:lastColumn="0" w:noHBand="0" w:noVBand="1"/>
      </w:tblPr>
      <w:tblGrid>
        <w:gridCol w:w="704"/>
        <w:gridCol w:w="7132"/>
        <w:gridCol w:w="1798"/>
      </w:tblGrid>
      <w:tr w:rsidR="00315C80" w:rsidTr="00C03C15">
        <w:trPr>
          <w:jc w:val="center"/>
        </w:trPr>
        <w:tc>
          <w:tcPr>
            <w:tcW w:w="704" w:type="dxa"/>
            <w:shd w:val="clear" w:color="auto" w:fill="CCFFCC"/>
            <w:vAlign w:val="center"/>
          </w:tcPr>
          <w:p w:rsidR="00315C80" w:rsidRPr="00315C80" w:rsidRDefault="00315C80" w:rsidP="0031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C80" w:rsidRPr="00315C80" w:rsidRDefault="00315C80" w:rsidP="0031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8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32" w:type="dxa"/>
            <w:shd w:val="clear" w:color="auto" w:fill="CCFFCC"/>
            <w:vAlign w:val="center"/>
          </w:tcPr>
          <w:p w:rsidR="00315C80" w:rsidRPr="00315C80" w:rsidRDefault="00315C80" w:rsidP="0031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98" w:type="dxa"/>
            <w:shd w:val="clear" w:color="auto" w:fill="CCFFCC"/>
            <w:vAlign w:val="center"/>
          </w:tcPr>
          <w:p w:rsidR="00315C80" w:rsidRPr="00315C80" w:rsidRDefault="00315C80" w:rsidP="0031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80">
              <w:rPr>
                <w:rFonts w:ascii="Times New Roman" w:hAnsi="Times New Roman" w:cs="Times New Roman"/>
                <w:b/>
                <w:sz w:val="24"/>
                <w:szCs w:val="24"/>
              </w:rPr>
              <w:t>Тарифы, доллар США</w:t>
            </w:r>
          </w:p>
        </w:tc>
      </w:tr>
      <w:tr w:rsidR="006F7251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6F7251" w:rsidRDefault="006F7251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6F7251" w:rsidRDefault="006F7251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Погрузка/выгрузка груза на/с транспортного средства (ж/д платформа/автомобиль) за одну операцию</w:t>
            </w:r>
          </w:p>
        </w:tc>
      </w:tr>
      <w:tr w:rsidR="006F7251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6F7251" w:rsidRDefault="006F7251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6F7251" w:rsidRDefault="006F7251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20-футовый груженый/порожний контейнер</w:t>
            </w:r>
          </w:p>
        </w:tc>
        <w:tc>
          <w:tcPr>
            <w:tcW w:w="1798" w:type="dxa"/>
            <w:shd w:val="clear" w:color="auto" w:fill="CCFFCC"/>
            <w:vAlign w:val="center"/>
          </w:tcPr>
          <w:p w:rsidR="006F7251" w:rsidRDefault="006F7251" w:rsidP="00C03C1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57/42</w:t>
            </w:r>
          </w:p>
        </w:tc>
      </w:tr>
      <w:tr w:rsidR="006F7251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6F7251" w:rsidRDefault="006F7251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6F7251" w:rsidRDefault="006F7251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5C80">
              <w:rPr>
                <w:rFonts w:ascii="Times New Roman" w:hAnsi="Times New Roman" w:cs="Times New Roman"/>
                <w:sz w:val="24"/>
                <w:szCs w:val="24"/>
              </w:rPr>
              <w:t>0-футовый груженый/порожний контейнер</w:t>
            </w:r>
          </w:p>
        </w:tc>
        <w:tc>
          <w:tcPr>
            <w:tcW w:w="1798" w:type="dxa"/>
            <w:shd w:val="clear" w:color="auto" w:fill="CCFFCC"/>
            <w:vAlign w:val="center"/>
          </w:tcPr>
          <w:p w:rsidR="006F7251" w:rsidRDefault="006F7251" w:rsidP="00C03C1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69/52</w:t>
            </w:r>
          </w:p>
        </w:tc>
      </w:tr>
      <w:tr w:rsidR="006F7251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6F7251" w:rsidRDefault="006F7251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6F7251" w:rsidRDefault="006F7251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Генеральные грузы, оборудование без контейнера (за фрахтовую тонну брутто)</w:t>
            </w:r>
          </w:p>
        </w:tc>
        <w:tc>
          <w:tcPr>
            <w:tcW w:w="1798" w:type="dxa"/>
            <w:shd w:val="clear" w:color="auto" w:fill="CCFFCC"/>
            <w:vAlign w:val="center"/>
          </w:tcPr>
          <w:p w:rsidR="006F7251" w:rsidRDefault="006F7251" w:rsidP="00C03C1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7251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6F7251" w:rsidRDefault="006F7251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6F7251" w:rsidRDefault="006F7251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Формирование/расформирование контейнера (в ставку входит работа с контейнером)</w:t>
            </w:r>
          </w:p>
        </w:tc>
      </w:tr>
      <w:tr w:rsidR="006F7251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6F7251" w:rsidRDefault="006F7251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6F7251" w:rsidRPr="00E335AC" w:rsidRDefault="006F7251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20-футовый контейнер груз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паллетированный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20 футовый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</w:t>
            </w:r>
            <w:r w:rsidRPr="00E33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</w:p>
        </w:tc>
        <w:tc>
          <w:tcPr>
            <w:tcW w:w="1798" w:type="dxa"/>
            <w:shd w:val="clear" w:color="auto" w:fill="CCFFCC"/>
            <w:vAlign w:val="center"/>
          </w:tcPr>
          <w:p w:rsidR="006F7251" w:rsidRPr="00E335AC" w:rsidRDefault="006F7251" w:rsidP="00C03C15">
            <w:pPr>
              <w:ind w:hanging="15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6F7251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6F7251" w:rsidRDefault="006F7251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6F7251" w:rsidRPr="00E335AC" w:rsidRDefault="006F7251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AC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футовый контейнер рефрижераторный груз; груз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паллетированный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перегруз</w:t>
            </w:r>
          </w:p>
        </w:tc>
        <w:tc>
          <w:tcPr>
            <w:tcW w:w="1798" w:type="dxa"/>
            <w:shd w:val="clear" w:color="auto" w:fill="CCFFCC"/>
            <w:vAlign w:val="center"/>
          </w:tcPr>
          <w:p w:rsidR="006F7251" w:rsidRDefault="006F7251" w:rsidP="00C03C15">
            <w:pPr>
              <w:ind w:hanging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6F7251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6F7251" w:rsidRDefault="006F7251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6F7251" w:rsidRPr="00E335AC" w:rsidRDefault="006F7251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40-футовый контейнер груз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паллетированный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40 футовый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</w:t>
            </w:r>
            <w:r w:rsidRPr="00E33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</w:p>
        </w:tc>
        <w:tc>
          <w:tcPr>
            <w:tcW w:w="1798" w:type="dxa"/>
            <w:shd w:val="clear" w:color="auto" w:fill="CCFFCC"/>
            <w:vAlign w:val="center"/>
          </w:tcPr>
          <w:p w:rsidR="006F7251" w:rsidRDefault="006F7251" w:rsidP="00C03C15">
            <w:pPr>
              <w:ind w:hanging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6F7251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6F7251" w:rsidRDefault="006F7251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6F7251" w:rsidRPr="00E335AC" w:rsidRDefault="006F7251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35A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футовый контейнер рефрижераторный груз; груз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паллетированный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перегруз</w:t>
            </w:r>
          </w:p>
        </w:tc>
        <w:tc>
          <w:tcPr>
            <w:tcW w:w="1798" w:type="dxa"/>
            <w:shd w:val="clear" w:color="auto" w:fill="CCFFCC"/>
            <w:vAlign w:val="center"/>
          </w:tcPr>
          <w:p w:rsidR="006F7251" w:rsidRDefault="006F7251" w:rsidP="00C03C15">
            <w:pPr>
              <w:ind w:hanging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AF0344" w:rsidTr="00C03C15">
        <w:trPr>
          <w:jc w:val="center"/>
        </w:trPr>
        <w:tc>
          <w:tcPr>
            <w:tcW w:w="704" w:type="dxa"/>
            <w:shd w:val="clear" w:color="auto" w:fill="CCFFCC"/>
            <w:vAlign w:val="center"/>
          </w:tcPr>
          <w:p w:rsidR="00AF0344" w:rsidRDefault="00AF034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AF0344" w:rsidRDefault="00AF034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специальному креплению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Обрешетка дверного проема в контейнере по Заявке клиента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20-футовый контейнер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ind w:hanging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40-футовый контейнер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ind w:hanging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крепление груза по Заявке клиента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20-футовый контейнер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ind w:hanging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40-футовый контейнер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ind w:hanging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Крепление/раскрепление автомашины в контейнере (в ставку входит работа с контейнером, материалы)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20-футовый контейнер 1 автомашина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40-футовый контейнер 2, 3 автомашины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8A32AF" w:rsidTr="00C03C15">
        <w:trPr>
          <w:jc w:val="center"/>
        </w:trPr>
        <w:tc>
          <w:tcPr>
            <w:tcW w:w="704" w:type="dxa"/>
            <w:shd w:val="clear" w:color="auto" w:fill="CCFFCC"/>
            <w:vAlign w:val="center"/>
          </w:tcPr>
          <w:p w:rsidR="008A32AF" w:rsidRDefault="008A32AF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8A32AF" w:rsidRDefault="008A32AF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контейнера на досмотр или отбор проб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контейнера на досмотр или отбор проб с возможной выгрузкой до 10% объема груза в контейнере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20-футовый контейнер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40-футовый контейнер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AE">
              <w:rPr>
                <w:rFonts w:ascii="Times New Roman" w:hAnsi="Times New Roman" w:cs="Times New Roman"/>
                <w:sz w:val="24"/>
                <w:szCs w:val="24"/>
              </w:rPr>
              <w:t>Выставление контейнера на досмотр или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 с возможной выгрузкой до 5</w:t>
            </w:r>
            <w:r w:rsidRPr="00616CAE">
              <w:rPr>
                <w:rFonts w:ascii="Times New Roman" w:hAnsi="Times New Roman" w:cs="Times New Roman"/>
                <w:sz w:val="24"/>
                <w:szCs w:val="24"/>
              </w:rPr>
              <w:t>0% объема груза в контейнере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20-футовый контейнер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40-футовый контейнер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AE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контейнера на досмотр или отбор проб с возможной выгрузкой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  <w:r w:rsidRPr="00616CAE">
              <w:rPr>
                <w:rFonts w:ascii="Times New Roman" w:hAnsi="Times New Roman" w:cs="Times New Roman"/>
                <w:sz w:val="24"/>
                <w:szCs w:val="24"/>
              </w:rPr>
              <w:t>0% объема груза в контейнере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20-футовый контейнер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40-футовый контейнер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контейнера на досмотр МИДК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20/40-футовый груженый/порожний контейнер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Взвешивание контейнера, прибывшего на терминал автотранспортом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20/40-футовый контейнер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Взвешивание контейнера, прибывшего на терминал морским или железнодорожным транспортом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AE">
              <w:rPr>
                <w:rFonts w:ascii="Times New Roman" w:hAnsi="Times New Roman" w:cs="Times New Roman"/>
                <w:sz w:val="24"/>
                <w:szCs w:val="24"/>
              </w:rPr>
              <w:t>20/40-футовый контейнер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16CAE" w:rsidTr="00C03C15">
        <w:trPr>
          <w:jc w:val="center"/>
        </w:trPr>
        <w:tc>
          <w:tcPr>
            <w:tcW w:w="704" w:type="dxa"/>
            <w:shd w:val="clear" w:color="auto" w:fill="CCFFCC"/>
            <w:vAlign w:val="center"/>
          </w:tcPr>
          <w:p w:rsidR="00616CAE" w:rsidRDefault="00616CAE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616CAE" w:rsidRDefault="00616CAE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хранению грузов (импорт, экспорт)</w:t>
            </w:r>
          </w:p>
        </w:tc>
      </w:tr>
      <w:tr w:rsidR="00616CAE" w:rsidTr="00C03C15">
        <w:trPr>
          <w:jc w:val="center"/>
        </w:trPr>
        <w:tc>
          <w:tcPr>
            <w:tcW w:w="704" w:type="dxa"/>
            <w:shd w:val="clear" w:color="auto" w:fill="CCFFCC"/>
            <w:vAlign w:val="center"/>
          </w:tcPr>
          <w:p w:rsidR="00616CAE" w:rsidRDefault="00616CAE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616CAE" w:rsidRDefault="00616CAE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контейнеров, выданных на автотранспорт/на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трансшипмент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/каботажное судно: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контейнеров: импорт с 15-х по 21-е сутки включительно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20-футовый груженый/порожний контейнер в сутки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0BCD">
              <w:rPr>
                <w:rFonts w:ascii="Times New Roman" w:hAnsi="Times New Roman" w:cs="Times New Roman"/>
                <w:sz w:val="24"/>
                <w:szCs w:val="24"/>
              </w:rPr>
              <w:t>0-футовый груженый/порожний контейнер в сутки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контейнеров: импорт с 22-х суток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20-футовый груженый/порожний контейнер в сутки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0BCD">
              <w:rPr>
                <w:rFonts w:ascii="Times New Roman" w:hAnsi="Times New Roman" w:cs="Times New Roman"/>
                <w:sz w:val="24"/>
                <w:szCs w:val="24"/>
              </w:rPr>
              <w:t>0-футовый груженый/порожний контейнер в сутки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контейнеров: на экспорт с 22-х суток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20-футовый груженый/порожний контейнер в сутки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0BCD">
              <w:rPr>
                <w:rFonts w:ascii="Times New Roman" w:hAnsi="Times New Roman" w:cs="Times New Roman"/>
                <w:sz w:val="24"/>
                <w:szCs w:val="24"/>
              </w:rPr>
              <w:t>0-футовый груженый/порожний контейнер в сутки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543DC4" w:rsidRPr="009C0BCD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OT, 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контейнеров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Pr="009C0BCD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груженого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</w:t>
            </w:r>
            <w:r w:rsidRPr="009C0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в сутки с 1-х по 7-е сутки включительно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Pr="009C0BCD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CD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груженого </w:t>
            </w:r>
            <w:r w:rsidRPr="009C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</w:t>
            </w:r>
            <w:r w:rsidRPr="009C0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в сутки с 8-х по 14</w:t>
            </w:r>
            <w:r w:rsidRPr="009C0BCD">
              <w:rPr>
                <w:rFonts w:ascii="Times New Roman" w:hAnsi="Times New Roman" w:cs="Times New Roman"/>
                <w:sz w:val="24"/>
                <w:szCs w:val="24"/>
              </w:rPr>
              <w:t>-е сутки включительно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Pr="009C0BCD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CD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груженого </w:t>
            </w:r>
            <w:r w:rsidRPr="009C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</w:t>
            </w:r>
            <w:r w:rsidRPr="009C0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r w:rsidRPr="009C0BCD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в сутки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0BCD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суток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9C0BCD" w:rsidTr="00C03C15">
        <w:trPr>
          <w:jc w:val="center"/>
        </w:trPr>
        <w:tc>
          <w:tcPr>
            <w:tcW w:w="704" w:type="dxa"/>
            <w:shd w:val="clear" w:color="auto" w:fill="CCFFCC"/>
            <w:vAlign w:val="center"/>
          </w:tcPr>
          <w:p w:rsidR="009C0BCD" w:rsidRDefault="009C0BCD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9C0BCD" w:rsidRDefault="009C0BCD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генеральных грузов, оборудования, металлоизделий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генеральных грузов, оборудования, металлоизделий: с 1-х по 7-е сутки включительно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Генеральные грузы коносаментная партия до 10 тонн (1м</w:t>
            </w:r>
            <w:r>
              <w:rPr>
                <w:rFonts w:ascii="Calibri" w:hAnsi="Calibri" w:cs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≥0,3 тонны) тонна/сутки, или до 10 м</w:t>
            </w:r>
            <w:r>
              <w:rPr>
                <w:rFonts w:ascii="Calibri" w:hAnsi="Calibri" w:cs="Times New Roman"/>
                <w:sz w:val="24"/>
                <w:szCs w:val="24"/>
              </w:rPr>
              <w:t>³ (1м³≤0,3 тонны) м³/сутки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 одного места свыше 60 тонн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2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Генеральные грузы коносаментная партия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Pr="00F01827">
              <w:rPr>
                <w:rFonts w:ascii="Times New Roman" w:hAnsi="Times New Roman" w:cs="Times New Roman"/>
                <w:sz w:val="24"/>
                <w:szCs w:val="24"/>
              </w:rPr>
              <w:t xml:space="preserve"> 10 тонн (1м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³≥0,3 тонны) тонна/сутки, или выше 10 м³</w:t>
            </w:r>
            <w:r w:rsidRPr="00F0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1827">
              <w:rPr>
                <w:rFonts w:ascii="Times New Roman" w:hAnsi="Times New Roman" w:cs="Times New Roman"/>
                <w:sz w:val="24"/>
                <w:szCs w:val="24"/>
              </w:rPr>
              <w:t>м³/сутки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объем одного места свыше 30</w:t>
            </w:r>
            <w:r w:rsidRPr="001A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8">
              <w:rPr>
                <w:rFonts w:ascii="Times New Roman" w:hAnsi="Times New Roman" w:cs="Times New Roman"/>
                <w:sz w:val="24"/>
                <w:szCs w:val="24"/>
              </w:rPr>
              <w:t>Хранение генеральных грузов,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борудования, металлоизделий: с 8</w:t>
            </w:r>
            <w:r w:rsidRPr="006A4C38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суток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Генеральные грузы коносаментная партия до 10 тонн (1м</w:t>
            </w:r>
            <w:r>
              <w:rPr>
                <w:rFonts w:ascii="Calibri" w:hAnsi="Calibri" w:cs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≥0,3 тонны) тонна/сутки, или до 10 м</w:t>
            </w:r>
            <w:r>
              <w:rPr>
                <w:rFonts w:ascii="Calibri" w:hAnsi="Calibri" w:cs="Times New Roman"/>
                <w:sz w:val="24"/>
                <w:szCs w:val="24"/>
              </w:rPr>
              <w:t>³ (1м³≤0,3 тонны) м³/сутки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 одного места свыше 60 тонн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2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Генеральные грузы коносаментная партия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Pr="00F01827">
              <w:rPr>
                <w:rFonts w:ascii="Times New Roman" w:hAnsi="Times New Roman" w:cs="Times New Roman"/>
                <w:sz w:val="24"/>
                <w:szCs w:val="24"/>
              </w:rPr>
              <w:t xml:space="preserve"> 10 тонн (1м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³≥0,3 тонны) тонна/сутки, или выше 10 м³</w:t>
            </w:r>
            <w:r w:rsidRPr="00F0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1827">
              <w:rPr>
                <w:rFonts w:ascii="Times New Roman" w:hAnsi="Times New Roman" w:cs="Times New Roman"/>
                <w:sz w:val="24"/>
                <w:szCs w:val="24"/>
              </w:rPr>
              <w:t>м³/сутки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объем одного места свыше 30</w:t>
            </w:r>
            <w:r w:rsidRPr="001A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C38" w:rsidTr="00C03C15">
        <w:trPr>
          <w:jc w:val="center"/>
        </w:trPr>
        <w:tc>
          <w:tcPr>
            <w:tcW w:w="704" w:type="dxa"/>
            <w:shd w:val="clear" w:color="auto" w:fill="CCFFCC"/>
            <w:vAlign w:val="center"/>
          </w:tcPr>
          <w:p w:rsidR="006A4C38" w:rsidRDefault="006A4C38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6A4C38" w:rsidRDefault="006A4C38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Контейнеров, прибывших на автотранспорте с дальнейшей отправкой по железной дороге либо вывоза автомобилем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контейнеров: с 1-х суток по 7-сутки включительно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20-футовый груженый/порожний контейнер в сутки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0BCD">
              <w:rPr>
                <w:rFonts w:ascii="Times New Roman" w:hAnsi="Times New Roman" w:cs="Times New Roman"/>
                <w:sz w:val="24"/>
                <w:szCs w:val="24"/>
              </w:rPr>
              <w:t>0-футовый груженый/порожний контейнер в сутки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контейнеров: с 8-х суток по 14-е сутки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20-футовый груженый/порожний контейнер в сутки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0BCD">
              <w:rPr>
                <w:rFonts w:ascii="Times New Roman" w:hAnsi="Times New Roman" w:cs="Times New Roman"/>
                <w:sz w:val="24"/>
                <w:szCs w:val="24"/>
              </w:rPr>
              <w:t>0-футовый груженый/порожний контейнер в сутки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контейнеров: с 15-х суток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20-футовый груженый/порожний контейнер в сутки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0BCD">
              <w:rPr>
                <w:rFonts w:ascii="Times New Roman" w:hAnsi="Times New Roman" w:cs="Times New Roman"/>
                <w:sz w:val="24"/>
                <w:szCs w:val="24"/>
              </w:rPr>
              <w:t>0-футовый груженый/порожний контейнер в сутки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контейнера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тыловые секции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истечении 21 суток хранения за 1 операцию согласно п. 7.8.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20/40-футовый груженый/порожний контейнер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рефконтейнера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электропитанию (неполные сутки, считаются за полные)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20/40 футовый рефрижераторный контейнер в сутки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2641C" w:rsidTr="00C03C15">
        <w:trPr>
          <w:jc w:val="center"/>
        </w:trPr>
        <w:tc>
          <w:tcPr>
            <w:tcW w:w="704" w:type="dxa"/>
            <w:shd w:val="clear" w:color="auto" w:fill="CCFFCC"/>
            <w:vAlign w:val="center"/>
          </w:tcPr>
          <w:p w:rsidR="00A2641C" w:rsidRDefault="00A2641C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A2641C" w:rsidRDefault="00A2641C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склада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при выдаче на смежный вид транспорта (</w:t>
            </w:r>
            <w:r w:rsidR="00F41328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транспорт/каботажное судно)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20/40-футовый груженый контейнер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20/40-футовый порожний</w:t>
            </w:r>
            <w:r w:rsidRPr="00A2641C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Генеральные грузы, оборудование без контейнера (за фрахтовую тонну/м</w:t>
            </w:r>
            <w:r>
              <w:rPr>
                <w:rFonts w:ascii="Calibri" w:hAnsi="Calibri" w:cs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 w:val="restart"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930" w:type="dxa"/>
            <w:gridSpan w:val="2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склада при приеме контейнера и грузов на экспорт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20/40-футовый груженый контейнер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3DC4" w:rsidTr="00C03C15">
        <w:trPr>
          <w:jc w:val="center"/>
        </w:trPr>
        <w:tc>
          <w:tcPr>
            <w:tcW w:w="704" w:type="dxa"/>
            <w:vMerge/>
            <w:shd w:val="clear" w:color="auto" w:fill="CCFFCC"/>
            <w:vAlign w:val="center"/>
          </w:tcPr>
          <w:p w:rsidR="00543DC4" w:rsidRDefault="00543DC4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CCFFCC"/>
          </w:tcPr>
          <w:p w:rsidR="00543DC4" w:rsidRDefault="00543DC4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20/40-футовый порожний</w:t>
            </w:r>
            <w:r w:rsidRPr="00A2641C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</w:p>
        </w:tc>
        <w:tc>
          <w:tcPr>
            <w:tcW w:w="1798" w:type="dxa"/>
            <w:shd w:val="clear" w:color="auto" w:fill="CCFFCC"/>
          </w:tcPr>
          <w:p w:rsidR="00543DC4" w:rsidRDefault="00543DC4" w:rsidP="00C03C1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641C" w:rsidTr="00C03C15">
        <w:trPr>
          <w:jc w:val="center"/>
        </w:trPr>
        <w:tc>
          <w:tcPr>
            <w:tcW w:w="704" w:type="dxa"/>
            <w:shd w:val="clear" w:color="auto" w:fill="CCFFCC"/>
            <w:vAlign w:val="center"/>
          </w:tcPr>
          <w:p w:rsidR="00A2641C" w:rsidRDefault="00A2641C" w:rsidP="006F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2" w:type="dxa"/>
            <w:shd w:val="clear" w:color="auto" w:fill="CCFFCC"/>
          </w:tcPr>
          <w:p w:rsidR="00A2641C" w:rsidRDefault="00A2641C" w:rsidP="00572A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1C">
              <w:rPr>
                <w:rFonts w:ascii="Times New Roman" w:hAnsi="Times New Roman" w:cs="Times New Roman"/>
                <w:sz w:val="24"/>
                <w:szCs w:val="24"/>
              </w:rPr>
              <w:t xml:space="preserve">Переадресовка груза на станции назначения (1 отправка/1 </w:t>
            </w:r>
            <w:proofErr w:type="spellStart"/>
            <w:r w:rsidRPr="00A2641C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Pr="00A2641C">
              <w:rPr>
                <w:rFonts w:ascii="Times New Roman" w:hAnsi="Times New Roman" w:cs="Times New Roman"/>
                <w:sz w:val="24"/>
                <w:szCs w:val="24"/>
              </w:rPr>
              <w:t xml:space="preserve"> накладная)</w:t>
            </w:r>
          </w:p>
        </w:tc>
        <w:tc>
          <w:tcPr>
            <w:tcW w:w="1798" w:type="dxa"/>
            <w:shd w:val="clear" w:color="auto" w:fill="CCFFCC"/>
          </w:tcPr>
          <w:p w:rsidR="00A2641C" w:rsidRDefault="00A2641C" w:rsidP="00C03C1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5D760E" w:rsidRDefault="005D760E" w:rsidP="005D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41C" w:rsidRDefault="00A2641C" w:rsidP="005D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Льготный период хранения импортных контейнеров, выданных на автотранспорт, составляет 14 суток с даты выгрузки с судна. Для импортных контейнеров, следующих на отгрузку с терминала железнодорожным транспортом или каботажным судном, 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ьготный период хранения составляет 14 суток при условии предварительной разнарядки на отгрузку в течение 7 суток с даты приемки контейнера на терминал.</w:t>
      </w:r>
    </w:p>
    <w:p w:rsidR="00A2641C" w:rsidRDefault="00A2641C" w:rsidP="005D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Переработка </w:t>
      </w:r>
      <w:r w:rsidR="000E70ED">
        <w:rPr>
          <w:rFonts w:ascii="Times New Roman" w:hAnsi="Times New Roman" w:cs="Times New Roman"/>
          <w:sz w:val="24"/>
          <w:szCs w:val="24"/>
        </w:rPr>
        <w:t>грузов,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классификацию МОПОГ производится после письменного подтверждения Оператора и по согласованным тарифам.</w:t>
      </w:r>
    </w:p>
    <w:p w:rsidR="00A2641C" w:rsidRDefault="00A2641C" w:rsidP="005D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 обработке на терминале Оператора контейнеров с опасным грузом (предварительно подтвержденных Оператором) надбавка к стоимости терминальных услуг составляет 100 долларов США за один контейнер.</w:t>
      </w:r>
    </w:p>
    <w:p w:rsidR="000E70ED" w:rsidRDefault="00A2641C" w:rsidP="000E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отправке опасных грузов в вагонах/контейнерах Клиент предоставляет Оператору знаки опасности в необходимом количестве для нанесения их на транспортные средства (контейнеры, вагоны) в соответствии с Правилами перевозок опасных грузов</w:t>
      </w:r>
      <w:r w:rsidR="000E70ED">
        <w:rPr>
          <w:rFonts w:ascii="Times New Roman" w:hAnsi="Times New Roman" w:cs="Times New Roman"/>
          <w:sz w:val="24"/>
          <w:szCs w:val="24"/>
        </w:rPr>
        <w:t xml:space="preserve"> по железным дорогам.</w:t>
      </w:r>
    </w:p>
    <w:p w:rsidR="000E70ED" w:rsidRDefault="000E70ED" w:rsidP="000E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Хранение исчисляется со дня приемки груза на склад Оператора и завершается со дня, следующего за днем подачи заявки (и документов, разрешающих выдачу груза) на отгрузку на следующий вид транспорта. В случае задержки отгрузки, по причинам, не зависящим от Оператора (п.</w:t>
      </w:r>
      <w:r w:rsidR="006A5877">
        <w:rPr>
          <w:rFonts w:ascii="Times New Roman" w:hAnsi="Times New Roman" w:cs="Times New Roman"/>
          <w:sz w:val="24"/>
          <w:szCs w:val="24"/>
        </w:rPr>
        <w:t xml:space="preserve"> 7.8. Н</w:t>
      </w:r>
      <w:r>
        <w:rPr>
          <w:rFonts w:ascii="Times New Roman" w:hAnsi="Times New Roman" w:cs="Times New Roman"/>
          <w:sz w:val="24"/>
          <w:szCs w:val="24"/>
        </w:rPr>
        <w:t>астоящего договора), хранение завершается в день отгрузки.</w:t>
      </w:r>
    </w:p>
    <w:p w:rsidR="000E70ED" w:rsidRDefault="000E70ED" w:rsidP="000E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Хранение порожних </w:t>
      </w:r>
      <w:r>
        <w:rPr>
          <w:rFonts w:ascii="Times New Roman" w:hAnsi="Times New Roman" w:cs="Times New Roman"/>
          <w:sz w:val="24"/>
          <w:szCs w:val="24"/>
          <w:lang w:val="en-US"/>
        </w:rPr>
        <w:t>OT</w:t>
      </w:r>
      <w:r w:rsidRPr="000E70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FT</w:t>
      </w:r>
      <w:r w:rsidRPr="000E7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контейнеров исчисляется по ставкам стандартных порожних контейнеров.</w:t>
      </w:r>
    </w:p>
    <w:p w:rsidR="000E70ED" w:rsidRDefault="000E70ED" w:rsidP="000E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Согласно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исх. От 10.10.2006 г., все импортные рефрижераторные контейнера, поступающие на терминал, в обязательном порядке подключаются к электропитанию.</w:t>
      </w:r>
    </w:p>
    <w:p w:rsidR="000E70ED" w:rsidRDefault="000E70ED" w:rsidP="000E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получении заявки на отправку по железной дороге, но не готовности документов и не решения вопросов оплаты провозных платежей, оплата за хранение взимается за весь период решения вопросов.</w:t>
      </w:r>
    </w:p>
    <w:p w:rsidR="000E70ED" w:rsidRDefault="000E70ED" w:rsidP="000E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оформления Оператором пакета документов для отгрузки по железной дороге в режиме таможенного транзита, стоимость услуг и перечень документов согласовывается в дополнительном соглашении к Настоящему договору</w:t>
      </w:r>
      <w:r w:rsidR="001A3532">
        <w:rPr>
          <w:rFonts w:ascii="Times New Roman" w:hAnsi="Times New Roman" w:cs="Times New Roman"/>
          <w:sz w:val="24"/>
          <w:szCs w:val="24"/>
        </w:rPr>
        <w:t>, либо заключается договор экспедирования контейнеров и грузов. Сбор Таможенно-Брокерского Центра</w:t>
      </w:r>
      <w:r w:rsidR="0054446E">
        <w:rPr>
          <w:rFonts w:ascii="Times New Roman" w:hAnsi="Times New Roman" w:cs="Times New Roman"/>
          <w:sz w:val="24"/>
          <w:szCs w:val="24"/>
        </w:rPr>
        <w:t xml:space="preserve"> (ТБЦ) взимается по действующим на день отгрузки тарифам ТБЦ.</w:t>
      </w:r>
    </w:p>
    <w:p w:rsidR="0054446E" w:rsidRDefault="0054446E" w:rsidP="000E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Стоимость железнодорожной транспортировки, включающая в себя провозную плату РЖД и стоимость предоставления подвижного состава, оформляется дополнительным соглашением к Настоящему договору.</w:t>
      </w:r>
    </w:p>
    <w:p w:rsidR="0054446E" w:rsidRDefault="0054446E" w:rsidP="000E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случае изменения направления отгрузки груза/контейнера с железнодорожного транспорта на автотранспорт и с автотранспорта на железнодорожный Клиент оплачивает дополнительный сбор за услуги склада в размере 25 долларов США.</w:t>
      </w:r>
    </w:p>
    <w:p w:rsidR="0054446E" w:rsidRDefault="0054446E" w:rsidP="0054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A60">
        <w:rPr>
          <w:rFonts w:ascii="Times New Roman" w:hAnsi="Times New Roman" w:cs="Times New Roman"/>
          <w:sz w:val="24"/>
          <w:szCs w:val="24"/>
        </w:rPr>
        <w:t>Для контейнеров,</w:t>
      </w:r>
      <w:r>
        <w:rPr>
          <w:rFonts w:ascii="Times New Roman" w:hAnsi="Times New Roman" w:cs="Times New Roman"/>
          <w:sz w:val="24"/>
          <w:szCs w:val="24"/>
        </w:rPr>
        <w:t xml:space="preserve"> отправляемых по железной дороге перемещение в тыловые секции не производится, в случае наличия предварительной разнарядки.</w:t>
      </w:r>
    </w:p>
    <w:p w:rsidR="0054446E" w:rsidRDefault="0054446E" w:rsidP="0054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подаче Клиентом заявки на взвешивание контейнера до прибытия контейнера на станцию Мыс Чуркин стоимость услуги составляет 50 долларов США за контейнер.</w:t>
      </w:r>
    </w:p>
    <w:p w:rsidR="0054446E" w:rsidRDefault="0054446E" w:rsidP="0054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подаче клиентом заявки на взвешивание после прибытия контейнера на станцию Мыс Чуркин стоимость услуги составляет 85 долларов США за контейнер.</w:t>
      </w:r>
    </w:p>
    <w:p w:rsidR="0054446E" w:rsidRDefault="0054446E" w:rsidP="000E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0ED" w:rsidRDefault="000E70ED" w:rsidP="000E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0ED" w:rsidRPr="000E70ED" w:rsidRDefault="000E70ED" w:rsidP="005D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70ED" w:rsidRPr="000E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FC"/>
    <w:rsid w:val="00057779"/>
    <w:rsid w:val="000C2EFC"/>
    <w:rsid w:val="000E70ED"/>
    <w:rsid w:val="001A3532"/>
    <w:rsid w:val="001E2202"/>
    <w:rsid w:val="002765CA"/>
    <w:rsid w:val="002A798D"/>
    <w:rsid w:val="00315C80"/>
    <w:rsid w:val="00543DC4"/>
    <w:rsid w:val="0054446E"/>
    <w:rsid w:val="00572A60"/>
    <w:rsid w:val="005D760E"/>
    <w:rsid w:val="00616CAE"/>
    <w:rsid w:val="006A4C38"/>
    <w:rsid w:val="006A5877"/>
    <w:rsid w:val="006F7251"/>
    <w:rsid w:val="00885035"/>
    <w:rsid w:val="008A32AF"/>
    <w:rsid w:val="009C0BCD"/>
    <w:rsid w:val="00A2641C"/>
    <w:rsid w:val="00AF0344"/>
    <w:rsid w:val="00C03C15"/>
    <w:rsid w:val="00D91CE3"/>
    <w:rsid w:val="00E335AC"/>
    <w:rsid w:val="00F01827"/>
    <w:rsid w:val="00F26837"/>
    <w:rsid w:val="00F4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F0358-ADA2-4ADC-8576-5DB955A5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3c2</dc:creator>
  <cp:keywords/>
  <dc:description/>
  <cp:lastModifiedBy>3c2</cp:lastModifiedBy>
  <cp:revision>18</cp:revision>
  <cp:lastPrinted>2018-03-30T02:57:00Z</cp:lastPrinted>
  <dcterms:created xsi:type="dcterms:W3CDTF">2018-03-30T00:43:00Z</dcterms:created>
  <dcterms:modified xsi:type="dcterms:W3CDTF">2018-03-30T03:01:00Z</dcterms:modified>
</cp:coreProperties>
</file>